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8CA" w:rsidRDefault="002168CA" w:rsidP="002168C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aware that an infant is more at risk for dehydration because the infant: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kidneys that reabsorb water from the intravascular space.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E4039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168CA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larger body surface compared with body weight.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urinates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more frequently.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fat that absorbs water.</w:t>
            </w:r>
          </w:p>
        </w:tc>
      </w:tr>
    </w:tbl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168CA" w:rsidRDefault="002168CA" w:rsidP="002168C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nurse gets a positive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Chvostek’s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sign on a young woman with bulimia who has been giving herself frequent enemas containing phosphate. The nurse anticipates a laboratory finding of _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mEq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/L.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sodium 140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potassium 4.5 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magnesium 1.6 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E4039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168CA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calcium 6.5 </w:t>
            </w:r>
          </w:p>
        </w:tc>
      </w:tr>
    </w:tbl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168CA" w:rsidRDefault="002168CA" w:rsidP="002168C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 anxious adult patient is experiencing a respiratory rate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of 40 breaths/min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 The most appropriate intervention that the nurse could do is to instruct the patient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up.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down.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E4039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168CA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breathe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through a re-breather mask.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pant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with mouth open.</w:t>
            </w:r>
          </w:p>
        </w:tc>
      </w:tr>
    </w:tbl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168CA" w:rsidRDefault="002168CA" w:rsidP="002168C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For the accurate measurement to detect fluid retention, the nurse instructs the nursing assistants to measure the weight with the same scale: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E4039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168CA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each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morning before breakfast after the patient has voided.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each day at noon before lunch, dressed in light clothing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between meals, dressed in light clothing after voiding.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just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before bedtime, while the patient is in a hospital gown or pajamas.</w:t>
            </w:r>
          </w:p>
        </w:tc>
      </w:tr>
    </w:tbl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168CA" w:rsidRDefault="002168CA" w:rsidP="002168C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patient who is prescribed a diuretic for fluid-volume excess is discharged home. The patient verbalizes understanding of his disease process when he says: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 can put catsup on my scrambled eggs.”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 can snack on salted popcorn.”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E4039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168CA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 will snack on raisins.”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 will avoid apricots.”</w:t>
            </w:r>
          </w:p>
        </w:tc>
      </w:tr>
    </w:tbl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168CA" w:rsidRDefault="002168CA" w:rsidP="002168C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caring for a patient for whom a dose of IV potassium has been ordered. Prior to hanging the potassium, the nurse should: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 urine output to be above 60 mL/hr.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dose with another licensed person.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E4039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168CA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confirm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IV fluid running is compatible with potassium.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start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potassium with another venipuncture.</w:t>
            </w:r>
          </w:p>
        </w:tc>
      </w:tr>
    </w:tbl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168CA" w:rsidRDefault="002168CA" w:rsidP="002168C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delivering a meal tray to a patient in a skilled nursing facility who is a Muslim. The nurse should confirm the meal is free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raw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fruits.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eggplant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E4039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168CA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lamb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168CA" w:rsidRDefault="002168CA" w:rsidP="002168C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lastRenderedPageBreak/>
        <w:tab/>
        <w:t>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would be sure the diet of a patient in an extended care facility who has a large pressure ulcer on his sacrum would include foods rich in vitamin: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(thiamine).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E4039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168CA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E.</w:t>
            </w:r>
          </w:p>
        </w:tc>
      </w:tr>
    </w:tbl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168CA" w:rsidRDefault="002168CA" w:rsidP="002168C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visiting an elderly patient who lives alone. The suggestion made by the nurse that would be most helpful in improving the patient’s nutrition would be: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keep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environment noise free to concentrate on eating.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decrease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intake of fluids to improve appetite.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salt as needed to spice up the flavor of foods.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E4039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168CA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cook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favorite foods in bulk and freeze in individual serving containers.</w:t>
            </w:r>
          </w:p>
        </w:tc>
      </w:tr>
    </w:tbl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168CA" w:rsidRDefault="002168CA" w:rsidP="002168C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assisting with the nutritional assessment of a newly admitted, confused, emaciated cancer patient, the nurse’s most beneficial intervention to support the nutritional status of this patient would be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obtain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information from the family.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simple questions of the patient.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E4039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168CA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for a dietitian consult.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request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 order for a full liquid diet.</w:t>
            </w:r>
          </w:p>
        </w:tc>
      </w:tr>
    </w:tbl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168CA" w:rsidRDefault="002168CA" w:rsidP="002168C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caring for a patient with human immunodeficiency syndrome HIV would encourage the intake of greater amounts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vitamin D.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E4039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168CA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protein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vitamin C.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raw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fruits and vegetables.</w:t>
            </w:r>
          </w:p>
        </w:tc>
      </w:tr>
    </w:tbl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168CA" w:rsidRDefault="002168CA" w:rsidP="002168C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Before any diet tray is delivered to a patient, the nurse has the responsibility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determining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if the patient needs assistance to eat.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E4039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168CA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confirming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diet on the tray with the diet sheet.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assessing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if the food is of the appropriate temperature.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adding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extra salt and sugar packets.</w:t>
            </w:r>
          </w:p>
        </w:tc>
      </w:tr>
    </w:tbl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168CA" w:rsidRDefault="002168CA" w:rsidP="002168C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nutritional documentation that is most informative is: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all of lunch.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E4039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168CA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50% of lunch without difficulty. Refused all solid food.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drank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most of liquids without difficulty.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assisted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feeding liquid diet, choked frequently.</w:t>
            </w:r>
          </w:p>
        </w:tc>
      </w:tr>
    </w:tbl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168CA" w:rsidRDefault="002168CA" w:rsidP="002168C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nurse caring for a patient with bulimia should add to the care plan to assess for: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hiding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food in napkins or under plate.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E4039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168CA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inducing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self to vomit.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refusal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 eat.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flushing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food down commode.</w:t>
            </w:r>
          </w:p>
        </w:tc>
      </w:tr>
    </w:tbl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168CA" w:rsidRDefault="002168CA" w:rsidP="002168C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takes into consideration that a patient who abuses alcohol is at risk for a vitamin deficiency in: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E4039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*</w:t>
            </w:r>
            <w:r w:rsidR="002168CA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thiamine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cyanocobalamin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ascorbic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acid.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168CA" w:rsidRDefault="002168CA" w:rsidP="002168C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nurse positions a patient for the insertion of a nasogastric (NG) tube by: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turning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to a right side-lying position.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E4039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168CA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sitting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upright and hyperextending the patient’s head.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lowering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head of the bed to a flat position.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raising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head of the bed to 30 degrees.</w:t>
            </w:r>
          </w:p>
        </w:tc>
      </w:tr>
    </w:tbl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168CA" w:rsidRDefault="002168CA" w:rsidP="002168C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who is preparing to give a feeding per a nasogastric (NG) tube tests the placement of the tube most safely by: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lungs for rhonchi.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instilling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mL of normal saline and checking for cough.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E4039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168CA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aspirating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stomach contents.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injecting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mL of air and listen at the tip of the xiphoid.</w:t>
            </w:r>
          </w:p>
        </w:tc>
      </w:tr>
    </w:tbl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168CA" w:rsidRDefault="002168CA" w:rsidP="002168C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patient is scheduled to receive an intermittent tube feeding. This feeding should be allowed to flow in over how many minutes?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E4039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168CA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</w:tr>
    </w:tbl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168CA" w:rsidRDefault="002168CA" w:rsidP="002168C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caring for the patient receiving total parenteral nutrition (TPN) should monitor the flow rate every _ hours.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E4039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168CA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</w:tr>
    </w:tbl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168CA" w:rsidRDefault="002168CA" w:rsidP="002168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168CA" w:rsidRDefault="002168CA" w:rsidP="002168C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caring for a patient receiving enteral feedings would assess for tolerance of the feeding by monitoring: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gastric tube patency.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duodenal tube patency.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E4039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bookmarkStart w:id="0" w:name="_GoBack"/>
            <w:bookmarkEnd w:id="0"/>
            <w:r w:rsidR="002168CA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abdominal distention.</w:t>
            </w:r>
          </w:p>
        </w:tc>
      </w:tr>
      <w:tr w:rsidR="002168CA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168CA" w:rsidRDefault="002168CA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rate of the feeding.</w:t>
            </w:r>
          </w:p>
        </w:tc>
      </w:tr>
    </w:tbl>
    <w:p w:rsidR="00E40393" w:rsidRDefault="00E40393"/>
    <w:sectPr w:rsidR="00E40393" w:rsidSect="006F5ECA">
      <w:pgSz w:w="12240" w:h="15840"/>
      <w:pgMar w:top="1440" w:right="720" w:bottom="1440" w:left="1800" w:header="720" w:footer="720" w:gutter="0"/>
      <w:cols w:space="720" w:equalWidth="0">
        <w:col w:w="972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FEF" w:rsidRDefault="002D2FEF" w:rsidP="00E40393">
      <w:pPr>
        <w:spacing w:after="0" w:line="240" w:lineRule="auto"/>
      </w:pPr>
      <w:r>
        <w:separator/>
      </w:r>
    </w:p>
  </w:endnote>
  <w:endnote w:type="continuationSeparator" w:id="0">
    <w:p w:rsidR="002D2FEF" w:rsidRDefault="002D2FEF" w:rsidP="00E40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FEF" w:rsidRDefault="002D2FEF" w:rsidP="00E40393">
      <w:pPr>
        <w:spacing w:after="0" w:line="240" w:lineRule="auto"/>
      </w:pPr>
      <w:r>
        <w:separator/>
      </w:r>
    </w:p>
  </w:footnote>
  <w:footnote w:type="continuationSeparator" w:id="0">
    <w:p w:rsidR="002D2FEF" w:rsidRDefault="002D2FEF" w:rsidP="00E403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8CA"/>
    <w:rsid w:val="002168CA"/>
    <w:rsid w:val="002D2FEF"/>
    <w:rsid w:val="00E40393"/>
    <w:rsid w:val="00E5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0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0393"/>
  </w:style>
  <w:style w:type="paragraph" w:styleId="Footer">
    <w:name w:val="footer"/>
    <w:basedOn w:val="Normal"/>
    <w:link w:val="FooterChar"/>
    <w:uiPriority w:val="99"/>
    <w:unhideWhenUsed/>
    <w:rsid w:val="00E40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3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0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0393"/>
  </w:style>
  <w:style w:type="paragraph" w:styleId="Footer">
    <w:name w:val="footer"/>
    <w:basedOn w:val="Normal"/>
    <w:link w:val="FooterChar"/>
    <w:uiPriority w:val="99"/>
    <w:unhideWhenUsed/>
    <w:rsid w:val="00E40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812</Words>
  <Characters>4630</Characters>
  <Application>Microsoft Office Word</Application>
  <DocSecurity>0</DocSecurity>
  <Lines>38</Lines>
  <Paragraphs>10</Paragraphs>
  <ScaleCrop>false</ScaleCrop>
  <Company>Hewlett-Packard</Company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Kings Career Ins</dc:creator>
  <cp:lastModifiedBy>Kings Career Ins</cp:lastModifiedBy>
  <cp:revision>2</cp:revision>
  <dcterms:created xsi:type="dcterms:W3CDTF">2015-12-03T17:25:00Z</dcterms:created>
  <dcterms:modified xsi:type="dcterms:W3CDTF">2015-12-03T21:41:00Z</dcterms:modified>
</cp:coreProperties>
</file>